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洛阳市卫生健康委行政执法协调监督权责清单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491"/>
        <w:gridCol w:w="4730"/>
        <w:gridCol w:w="3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监督权项</w:t>
            </w:r>
          </w:p>
        </w:tc>
        <w:tc>
          <w:tcPr>
            <w:tcW w:w="3491" w:type="dxa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监督权子项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法律依据</w:t>
            </w:r>
          </w:p>
        </w:tc>
        <w:tc>
          <w:tcPr>
            <w:tcW w:w="3605" w:type="dxa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追责情形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12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行政执法主体和执法程序的合法性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  <w:r>
              <w:rPr>
                <w:rFonts w:ascii="仿宋" w:hAnsi="仿宋" w:eastAsia="仿宋"/>
                <w:color w:val="000000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是否具有管辖权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2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.执法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  <w:t>主体是否合法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违法行为是否超过追责时效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4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  <w:t>.程序是否合法</w:t>
            </w:r>
          </w:p>
        </w:tc>
        <w:tc>
          <w:tcPr>
            <w:tcW w:w="47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《行政处罚法》第十七</w:t>
            </w: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、第二十二</w:t>
            </w: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、第三十六</w:t>
            </w:r>
            <w:r>
              <w:rPr>
                <w:rFonts w:ascii="仿宋" w:hAnsi="仿宋" w:eastAsia="仿宋"/>
                <w:color w:val="000000"/>
                <w:szCs w:val="21"/>
              </w:rPr>
              <w:t>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、第三十八条</w:t>
            </w:r>
            <w:r>
              <w:rPr>
                <w:rFonts w:ascii="仿宋" w:hAnsi="仿宋" w:eastAsia="仿宋"/>
                <w:color w:val="000000"/>
                <w:szCs w:val="21"/>
              </w:rPr>
              <w:t>、第七十六条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;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《卫生行政处罚程序》</w:t>
            </w:r>
            <w:r>
              <w:rPr>
                <w:rFonts w:hint="eastAsia" w:ascii="仿宋" w:hAnsi="仿宋" w:eastAsia="仿宋"/>
              </w:rPr>
              <w:t>第四</w:t>
            </w:r>
            <w:r>
              <w:rPr>
                <w:rFonts w:ascii="仿宋" w:hAnsi="仿宋" w:eastAsia="仿宋"/>
              </w:rPr>
              <w:t>条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第</w:t>
            </w:r>
            <w:r>
              <w:rPr>
                <w:rFonts w:hint="eastAsia" w:ascii="仿宋" w:hAnsi="仿宋" w:eastAsia="仿宋"/>
              </w:rPr>
              <w:t>五条。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　</w:t>
            </w:r>
          </w:p>
        </w:tc>
        <w:tc>
          <w:tcPr>
            <w:tcW w:w="360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违反法定的行政处罚程序的；违反本法第二十条关于委托处罚的规定的；执法人员未取得执法证件的。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212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行政执法决定的合法性和</w:t>
            </w:r>
            <w:r>
              <w:rPr>
                <w:rFonts w:hint="eastAsia" w:ascii="仿宋" w:hAnsi="仿宋" w:eastAsia="仿宋"/>
                <w:color w:val="000000"/>
                <w:szCs w:val="21"/>
                <w:lang w:val="en"/>
              </w:rPr>
              <w:t>适当</w:t>
            </w: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性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  <w:r>
              <w:rPr>
                <w:rFonts w:ascii="仿宋" w:hAnsi="仿宋" w:eastAsia="仿宋"/>
                <w:color w:val="000000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是否违法变更执法决定；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  <w:t>.适用法律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、法规、规章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  <w:t>是否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正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  <w:t>确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；</w:t>
            </w:r>
          </w:p>
          <w:p>
            <w:pPr>
              <w:rPr>
                <w:rFonts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定性是否准确，</w:t>
            </w:r>
            <w:r>
              <w:rPr>
                <w:rFonts w:hint="eastAsia" w:eastAsia="仿宋"/>
                <w:color w:val="000000"/>
              </w:rPr>
              <w:t>处罚是否适当；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  <w:r>
              <w:rPr>
                <w:rFonts w:ascii="仿宋" w:hAnsi="仿宋" w:eastAsia="仿宋"/>
                <w:color w:val="000000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事实是否清楚，证据是否确凿；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  <w:r>
              <w:rPr>
                <w:rFonts w:ascii="仿宋" w:hAnsi="仿宋" w:eastAsia="仿宋"/>
                <w:color w:val="000000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是否告知违法事实、理由、依据及陈述、申辩和听证权等。</w:t>
            </w:r>
          </w:p>
        </w:tc>
        <w:tc>
          <w:tcPr>
            <w:tcW w:w="473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《行政处罚法》第四十条、第四十四条、第四十五条、第四十六条、第五十二条、第五十九条、第六十二条；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《行政许可法》第三十八条、第三十九条；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《河南省行政执法条例》第二十六条、第二十七条、第二十八条、第二十九条、第三十二条。</w:t>
            </w:r>
          </w:p>
        </w:tc>
        <w:tc>
          <w:tcPr>
            <w:tcW w:w="3605" w:type="dxa"/>
          </w:tcPr>
          <w:p>
            <w:pPr>
              <w:rPr>
                <w:rFonts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"/>
              </w:rPr>
              <w:t>决定许可前未向申请人、利害关系人履行法定告知义务的</w:t>
            </w: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;未依法说明不受理行政许可申请或者不予行政许可的理由的;</w:t>
            </w:r>
            <w:r>
              <w:rPr>
                <w:rFonts w:hint="eastAsia" w:ascii="仿宋" w:hAnsi="仿宋" w:eastAsia="仿宋"/>
                <w:color w:val="000000"/>
                <w:szCs w:val="21"/>
                <w:lang w:val="en"/>
              </w:rPr>
              <w:t>依法应当举行听证而不举行听证的。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没有法定的行政处罚依据的；擅自改变行政处罚种类、幅度的。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122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法律法规和规章的实施情况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  <w:r>
              <w:rPr>
                <w:rFonts w:ascii="仿宋" w:hAnsi="仿宋" w:eastAsia="仿宋"/>
                <w:color w:val="000000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学习宣传情况；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  <w:r>
              <w:rPr>
                <w:rFonts w:ascii="仿宋" w:hAnsi="仿宋" w:eastAsia="仿宋"/>
                <w:color w:val="000000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教育培训情况；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贯彻落实情况；</w:t>
            </w:r>
          </w:p>
        </w:tc>
        <w:tc>
          <w:tcPr>
            <w:tcW w:w="4730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5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"/>
              </w:rPr>
              <w:t>未落实相关法律法规及规章的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行政裁量</w:t>
            </w: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权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基准制度实施情况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  <w:r>
              <w:rPr>
                <w:rFonts w:ascii="仿宋" w:hAnsi="仿宋" w:eastAsia="仿宋"/>
                <w:color w:val="000000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制定行政裁量权基准情况；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行政处罚裁量权基准落实情况；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行政许可裁量权基准落实情况；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  <w:r>
              <w:rPr>
                <w:rFonts w:ascii="仿宋" w:hAnsi="仿宋" w:eastAsia="仿宋"/>
                <w:color w:val="000000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行政强制裁量权基准落实情况；</w:t>
            </w:r>
          </w:p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  <w:r>
              <w:rPr>
                <w:rFonts w:ascii="仿宋" w:hAnsi="仿宋" w:eastAsia="仿宋"/>
                <w:color w:val="000000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行政确认裁量权基准落实情况。</w:t>
            </w:r>
          </w:p>
        </w:tc>
        <w:tc>
          <w:tcPr>
            <w:tcW w:w="4730" w:type="dxa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baseline"/>
              <w:rPr>
                <w:rFonts w:ascii="仿宋" w:hAnsi="仿宋" w:eastAsia="仿宋" w:cs="Courier New"/>
                <w:bCs/>
                <w:color w:val="000000"/>
                <w:kern w:val="0"/>
                <w:szCs w:val="21"/>
                <w:lang w:val="en"/>
              </w:rPr>
            </w:pPr>
            <w:r>
              <w:rPr>
                <w:rFonts w:ascii="仿宋" w:hAnsi="仿宋" w:eastAsia="仿宋" w:cs="Courier New"/>
                <w:bCs/>
                <w:color w:val="000000"/>
                <w:kern w:val="0"/>
                <w:szCs w:val="21"/>
                <w:lang w:val="en"/>
              </w:rPr>
              <w:t>《行政处罚法》第三十四条、第八十二条；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baseline"/>
              <w:rPr>
                <w:rFonts w:ascii="仿宋" w:hAnsi="仿宋" w:eastAsia="仿宋" w:cs="Courier New"/>
                <w:bCs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" w:hAnsi="仿宋" w:eastAsia="仿宋" w:cs="Courier New"/>
                <w:bCs/>
                <w:color w:val="000000"/>
                <w:kern w:val="0"/>
                <w:szCs w:val="21"/>
                <w:lang w:val="en"/>
              </w:rPr>
              <w:t>《河南省行政执法条例》第七条；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baseline"/>
              <w:rPr>
                <w:rFonts w:ascii="仿宋" w:hAnsi="仿宋" w:eastAsia="仿宋" w:cs="Courier New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ourier New"/>
                <w:bCs/>
                <w:color w:val="000000"/>
                <w:kern w:val="0"/>
                <w:szCs w:val="21"/>
              </w:rPr>
              <w:t>《</w:t>
            </w:r>
            <w:r>
              <w:rPr>
                <w:rFonts w:ascii="仿宋" w:hAnsi="仿宋" w:eastAsia="仿宋" w:cs="Courier New"/>
                <w:bCs/>
                <w:color w:val="000000"/>
                <w:kern w:val="0"/>
                <w:szCs w:val="21"/>
                <w:lang w:val="en"/>
              </w:rPr>
              <w:t>河南省卫生健康行政处罚裁量标准及适用规则等相关制度</w:t>
            </w:r>
            <w:r>
              <w:rPr>
                <w:rFonts w:hint="eastAsia" w:ascii="仿宋" w:hAnsi="仿宋" w:eastAsia="仿宋" w:cs="Courier New"/>
                <w:bCs/>
                <w:color w:val="000000"/>
                <w:kern w:val="0"/>
                <w:szCs w:val="21"/>
              </w:rPr>
              <w:t>》。</w:t>
            </w:r>
          </w:p>
        </w:tc>
        <w:tc>
          <w:tcPr>
            <w:tcW w:w="3605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Courier New"/>
                <w:bCs/>
                <w:color w:val="000000"/>
                <w:kern w:val="0"/>
                <w:szCs w:val="21"/>
                <w:lang w:val="en"/>
              </w:rPr>
              <w:t>不落实行政裁量权基准制度的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Helvetica"/>
                <w:color w:val="000000"/>
                <w:kern w:val="0"/>
                <w:szCs w:val="21"/>
              </w:rPr>
              <w:t>行政执法与刑事司法衔接制度落实情况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  <w:r>
              <w:rPr>
                <w:rFonts w:ascii="仿宋" w:hAnsi="仿宋" w:eastAsia="仿宋"/>
                <w:color w:val="000000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两法衔接制度建立情况；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  <w:r>
              <w:rPr>
                <w:rFonts w:ascii="仿宋" w:hAnsi="仿宋" w:eastAsia="仿宋"/>
                <w:color w:val="000000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规范移送程序；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依法移送涉嫌犯罪案件。</w:t>
            </w:r>
          </w:p>
        </w:tc>
        <w:tc>
          <w:tcPr>
            <w:tcW w:w="4730" w:type="dxa"/>
          </w:tcPr>
          <w:p>
            <w:pPr>
              <w:rPr>
                <w:rFonts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《行政处罚法》第二十七条</w:t>
            </w:r>
            <w:r>
              <w:rPr>
                <w:rFonts w:hint="eastAsia" w:ascii="仿宋" w:hAnsi="仿宋" w:eastAsia="仿宋"/>
                <w:color w:val="000000"/>
                <w:szCs w:val="21"/>
                <w:lang w:val="en"/>
              </w:rPr>
              <w:t>、第八十二条</w:t>
            </w: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；</w:t>
            </w:r>
          </w:p>
          <w:p>
            <w:pPr>
              <w:rPr>
                <w:rFonts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《行政执法机关移送涉嫌犯罪案件的规定》第三条、第四条、第五条、第六条</w:t>
            </w: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；</w:t>
            </w:r>
          </w:p>
          <w:p>
            <w:pPr>
              <w:rPr>
                <w:rFonts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《河南省行政执法条例》第三十六条</w:t>
            </w:r>
          </w:p>
        </w:tc>
        <w:tc>
          <w:tcPr>
            <w:tcW w:w="3605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szCs w:val="21"/>
                <w:shd w:val="clear" w:color="auto" w:fill="FFFFFF"/>
              </w:rPr>
              <w:t>对应当依法移交司法机关追究刑事责任的案件不移交，以行政处罚代替刑事处罚的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212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 w:cs="Helvetica"/>
                <w:color w:val="000000"/>
                <w:kern w:val="0"/>
                <w:szCs w:val="21"/>
              </w:rPr>
              <w:t>行政执法公示</w:t>
            </w:r>
            <w:r>
              <w:rPr>
                <w:rFonts w:hint="eastAsia" w:ascii="仿宋" w:hAnsi="仿宋" w:eastAsia="仿宋" w:cs="Helvetica"/>
                <w:color w:val="000000"/>
                <w:kern w:val="0"/>
                <w:szCs w:val="21"/>
              </w:rPr>
              <w:t>制度实施情况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  <w:r>
              <w:rPr>
                <w:rFonts w:ascii="仿宋" w:hAnsi="仿宋" w:eastAsia="仿宋"/>
                <w:color w:val="000000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执法主体、权限、依据、程序、救济渠道等事前公开情况；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  <w:r>
              <w:rPr>
                <w:rFonts w:ascii="仿宋" w:hAnsi="仿宋" w:eastAsia="仿宋"/>
                <w:color w:val="000000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亮证执法、处罚预先告知等事中公开情况；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行政处罚决定、行政许可决定、双随机抽检结果公开等执法结果公开情况。</w:t>
            </w:r>
          </w:p>
        </w:tc>
        <w:tc>
          <w:tcPr>
            <w:tcW w:w="4730" w:type="dxa"/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 w:line="320" w:lineRule="exact"/>
              <w:rPr>
                <w:rFonts w:ascii="仿宋" w:hAnsi="仿宋" w:eastAsia="仿宋"/>
                <w:color w:val="000000"/>
                <w:sz w:val="21"/>
                <w:szCs w:val="21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《</w:t>
            </w:r>
            <w:r>
              <w:rPr>
                <w:rFonts w:ascii="仿宋" w:hAnsi="仿宋" w:eastAsia="仿宋"/>
                <w:color w:val="000000"/>
                <w:sz w:val="21"/>
                <w:szCs w:val="21"/>
                <w:lang w:val="en"/>
              </w:rPr>
              <w:t>行政许可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》</w:t>
            </w:r>
            <w:r>
              <w:rPr>
                <w:rFonts w:ascii="仿宋" w:hAnsi="仿宋" w:eastAsia="仿宋"/>
                <w:color w:val="000000"/>
                <w:sz w:val="21"/>
                <w:szCs w:val="21"/>
                <w:lang w:val="en"/>
              </w:rPr>
              <w:t>第三十条、第三十三条、第四十条；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20" w:lineRule="exact"/>
              <w:rPr>
                <w:rFonts w:ascii="仿宋" w:hAnsi="仿宋" w:eastAsia="仿宋"/>
                <w:color w:val="000000"/>
                <w:sz w:val="21"/>
                <w:szCs w:val="21"/>
                <w:lang w:val="en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  <w:lang w:val="en"/>
              </w:rPr>
              <w:t>《行政处罚法》第三十九条、第四十四条、第四十八条、第五十五条；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20" w:lineRule="exact"/>
              <w:rPr>
                <w:rFonts w:ascii="仿宋" w:hAnsi="仿宋" w:eastAsia="仿宋"/>
                <w:color w:val="000000"/>
                <w:sz w:val="21"/>
                <w:szCs w:val="21"/>
                <w:lang w:val="en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  <w:lang w:val="en"/>
              </w:rPr>
              <w:t>《河南省行政执法证件管理办法》第十二条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"/>
              </w:rPr>
              <w:t>；《河南省行政执法条例》第六条、第四十四条。</w:t>
            </w:r>
          </w:p>
        </w:tc>
        <w:tc>
          <w:tcPr>
            <w:tcW w:w="360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未按照要求公开行政执法相关信息；未告知实施行政处罚的事实、依据和陈述、申辩权，听证权等；未亮证执法的等。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12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Helvetica"/>
                <w:color w:val="000000"/>
                <w:kern w:val="0"/>
                <w:szCs w:val="21"/>
              </w:rPr>
              <w:t>行政执法全过程记录制度实施情况</w:t>
            </w:r>
          </w:p>
        </w:tc>
        <w:tc>
          <w:tcPr>
            <w:tcW w:w="3491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执法文书规范完善情况；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音视频等执法记录仪器硬件配备情况；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记录方式衔接制度建立情况；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4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记录调阅、管理等制度建立完善情况。</w:t>
            </w:r>
          </w:p>
        </w:tc>
        <w:tc>
          <w:tcPr>
            <w:tcW w:w="47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《关于印发洛阳市全面推行行政执法公示制度</w:t>
            </w:r>
            <w:r>
              <w:rPr>
                <w:rFonts w:hint="eastAsia" w:ascii="仿宋" w:hAnsi="仿宋" w:eastAsia="仿宋"/>
                <w:color w:val="000000"/>
                <w:spacing w:val="-10"/>
                <w:szCs w:val="21"/>
              </w:rPr>
              <w:t>执法全过程记录制度重大执法决定法制审核制度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实施方案的通知》（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洛政办〔2019〕37号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</w:t>
            </w: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；</w:t>
            </w:r>
          </w:p>
          <w:p>
            <w:pPr>
              <w:rPr>
                <w:rFonts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《行政处罚法》第四十七条；</w:t>
            </w:r>
          </w:p>
          <w:p>
            <w:pPr>
              <w:rPr>
                <w:rFonts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《河南省行政执法条例》第三十五条</w:t>
            </w:r>
            <w:r>
              <w:rPr>
                <w:rFonts w:hint="eastAsia" w:ascii="仿宋" w:hAnsi="仿宋" w:eastAsia="仿宋"/>
                <w:color w:val="000000"/>
                <w:szCs w:val="21"/>
                <w:lang w:val="en"/>
              </w:rPr>
              <w:t>、第四十四条</w:t>
            </w: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。</w:t>
            </w:r>
          </w:p>
        </w:tc>
        <w:tc>
          <w:tcPr>
            <w:tcW w:w="3605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未建立行政执法全过程记录制度；未开展案卷评查活动等；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212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Helvetica"/>
                <w:color w:val="000000"/>
                <w:kern w:val="0"/>
                <w:szCs w:val="21"/>
              </w:rPr>
              <w:t>重大执法决定法制审核制度实施情况</w:t>
            </w:r>
          </w:p>
        </w:tc>
        <w:tc>
          <w:tcPr>
            <w:tcW w:w="3491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审核机构设置情况；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审核人员配备情况；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审核制度落实情况（审核范围、审核内容、审核责任）。</w:t>
            </w:r>
          </w:p>
        </w:tc>
        <w:tc>
          <w:tcPr>
            <w:tcW w:w="47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《关于印发洛阳市全面推行行政执法公示制度</w:t>
            </w:r>
            <w:r>
              <w:rPr>
                <w:rFonts w:hint="eastAsia" w:ascii="仿宋" w:hAnsi="仿宋" w:eastAsia="仿宋"/>
                <w:color w:val="000000"/>
                <w:spacing w:val="-10"/>
                <w:szCs w:val="21"/>
              </w:rPr>
              <w:t>执法全过程记录制度重大执法决定法制审核制度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实施方案的通知》（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洛政办〔2019〕37号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</w:t>
            </w: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；</w:t>
            </w:r>
          </w:p>
          <w:p>
            <w:pPr>
              <w:rPr>
                <w:rFonts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《行政处罚法》</w:t>
            </w:r>
            <w:r>
              <w:rPr>
                <w:rFonts w:hint="eastAsia" w:ascii="仿宋" w:hAnsi="仿宋" w:eastAsia="仿宋"/>
                <w:color w:val="000000"/>
                <w:szCs w:val="21"/>
                <w:lang w:val="en"/>
              </w:rPr>
              <w:t>第四十四条、</w:t>
            </w: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第五十八</w:t>
            </w:r>
            <w:r>
              <w:rPr>
                <w:rFonts w:hint="eastAsia" w:ascii="仿宋" w:hAnsi="仿宋" w:eastAsia="仿宋"/>
                <w:color w:val="000000"/>
                <w:szCs w:val="21"/>
                <w:lang w:val="en"/>
              </w:rPr>
              <w:t>条。</w:t>
            </w:r>
          </w:p>
          <w:p>
            <w:pPr>
              <w:rPr>
                <w:rFonts w:hint="eastAsia"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"/>
              </w:rPr>
              <w:t>《河南省行政执法条例》第三十五条、第四十四条。</w:t>
            </w:r>
          </w:p>
        </w:tc>
        <w:tc>
          <w:tcPr>
            <w:tcW w:w="360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不严格执行重大行政执法决定法制审核制度，导致重大行政执法决定错误，造成重大损失或者严重不良社会影响的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行政执法人员资格管理</w:t>
            </w:r>
            <w:r>
              <w:rPr>
                <w:rFonts w:hint="eastAsia" w:ascii="仿宋" w:hAnsi="仿宋" w:eastAsia="仿宋"/>
                <w:color w:val="000000"/>
                <w:szCs w:val="21"/>
                <w:lang w:val="en"/>
              </w:rPr>
              <w:t>和持证上岗</w:t>
            </w: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制度落实情况</w:t>
            </w:r>
          </w:p>
        </w:tc>
        <w:tc>
          <w:tcPr>
            <w:tcW w:w="3491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1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执法人员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岗前培训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、考核情况；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</w:pP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2.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执法证件管理情况（是否有临时辅助人员领取执法证现象、是否有不在执法岗位领取执法证现象）；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3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执法证件年审情况。</w:t>
            </w:r>
          </w:p>
        </w:tc>
        <w:tc>
          <w:tcPr>
            <w:tcW w:w="4730" w:type="dxa"/>
          </w:tcPr>
          <w:p>
            <w:pPr>
              <w:rPr>
                <w:rFonts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《河南省行政执法证件管理办法》(河南省人民政府令第180号</w:t>
            </w:r>
            <w:r>
              <w:rPr>
                <w:rFonts w:hint="eastAsia" w:ascii="仿宋" w:hAnsi="仿宋" w:eastAsia="仿宋"/>
                <w:color w:val="000000"/>
                <w:szCs w:val="21"/>
                <w:lang w:val="en"/>
              </w:rPr>
              <w:t>，</w:t>
            </w: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自2017年8月1日起施行)第十六条、第十八条、第二十条、第二十一条</w:t>
            </w:r>
            <w:r>
              <w:rPr>
                <w:rFonts w:hint="eastAsia" w:ascii="仿宋" w:hAnsi="仿宋" w:eastAsia="仿宋"/>
                <w:color w:val="000000"/>
                <w:szCs w:val="21"/>
                <w:lang w:val="en"/>
              </w:rPr>
              <w:t>；</w:t>
            </w:r>
          </w:p>
          <w:p>
            <w:pPr>
              <w:rPr>
                <w:rFonts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"/>
              </w:rPr>
              <w:t>《河南省行政执法条例》第二十条、第二十一条、第四十四条。</w:t>
            </w:r>
          </w:p>
        </w:tc>
        <w:tc>
          <w:tcPr>
            <w:tcW w:w="3605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为不符合规定条件的人员申领行政执法证件的</w:t>
            </w: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；伪造或者变造行政执法证件的；允许被取消行政执法资格、吊销或者收缴行政执法证件的人员继续从事行政执法、行政执法监督工作的等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hint="eastAsia"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重大行政处罚备案制度落实情况</w:t>
            </w:r>
          </w:p>
        </w:tc>
        <w:tc>
          <w:tcPr>
            <w:tcW w:w="3491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</w:pP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重大行政处罚备案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情况</w:t>
            </w:r>
          </w:p>
        </w:tc>
        <w:tc>
          <w:tcPr>
            <w:tcW w:w="4730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</w:pP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《行政处罚法》第七十五条；</w:t>
            </w:r>
          </w:p>
        </w:tc>
        <w:tc>
          <w:tcPr>
            <w:tcW w:w="3605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不落实备案制度，有案不备的。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行政执法责任制落实情况</w:t>
            </w:r>
          </w:p>
        </w:tc>
        <w:tc>
          <w:tcPr>
            <w:tcW w:w="3491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1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行政执法权责清单调整公开情况；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2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行政执法岗责体系建立情况；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3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行政执法制度完善情况（规范执法主体、执法资格、执法程序、裁量标准、网上执法等）；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</w:pP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4.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行政执法责任追究制度建设及落实情况。</w:t>
            </w:r>
          </w:p>
        </w:tc>
        <w:tc>
          <w:tcPr>
            <w:tcW w:w="4730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《河南省行政执法条例》第九条、第四十四条；</w:t>
            </w:r>
          </w:p>
        </w:tc>
        <w:tc>
          <w:tcPr>
            <w:tcW w:w="360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未落实行政执法责任制的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罚缴分离和收支两条线管理制度执行情况</w:t>
            </w:r>
          </w:p>
        </w:tc>
        <w:tc>
          <w:tcPr>
            <w:tcW w:w="3491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1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罚款缴收情况；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2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执法经费支出情况。</w:t>
            </w:r>
          </w:p>
        </w:tc>
        <w:tc>
          <w:tcPr>
            <w:tcW w:w="47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"/>
              </w:rPr>
              <w:t>《行政处罚法》第六十七条；</w:t>
            </w:r>
          </w:p>
          <w:p>
            <w:pPr>
              <w:rPr>
                <w:rFonts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"/>
              </w:rPr>
              <w:t>《河南省行政执法条例》第十一条、第四十四条；</w:t>
            </w:r>
          </w:p>
        </w:tc>
        <w:tc>
          <w:tcPr>
            <w:tcW w:w="360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未执行罚缴分离和收支两条线管理制度的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ascii="仿宋" w:hAnsi="仿宋" w:eastAsia="仿宋"/>
                <w:color w:val="000000"/>
                <w:szCs w:val="21"/>
                <w:lang w:val="en"/>
              </w:rPr>
              <w:t>违法或者不当行政执法行为的处理情况</w:t>
            </w:r>
          </w:p>
        </w:tc>
        <w:tc>
          <w:tcPr>
            <w:tcW w:w="3491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1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是否亮证执法；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2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是否违反执法程序；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3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有无滥用职权；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4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文明执法情况；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5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.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  <w:t>是否存在打击报复等行为。</w:t>
            </w:r>
          </w:p>
        </w:tc>
        <w:tc>
          <w:tcPr>
            <w:tcW w:w="47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  <w:lang w:val="e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"/>
              </w:rPr>
              <w:t>《河南省行政执法条例》第四十条、第四十三条、第四十四条、第四十五条、第四十六条；</w:t>
            </w:r>
          </w:p>
        </w:tc>
        <w:tc>
          <w:tcPr>
            <w:tcW w:w="3605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在调查、检查或者核查时，未依法出示行政执法证的；违反法定程序的；不履行行政执法职责的；在执法过程中有不文明行为的；超越职权或者滥用职权的；对申诉、控告、检举者打击报复的；拒绝或者阻碍行政执法监督人员依法履行监督职责的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  <w:lang w:val="en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" w:eastAsia="zh-CN"/>
              </w:rPr>
              <w:t>双随机一公开制度落实情况</w:t>
            </w:r>
          </w:p>
        </w:tc>
        <w:tc>
          <w:tcPr>
            <w:tcW w:w="349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</w:pPr>
          </w:p>
        </w:tc>
        <w:tc>
          <w:tcPr>
            <w:tcW w:w="4730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  <w:lang w:val="en"/>
              </w:rPr>
            </w:pPr>
          </w:p>
        </w:tc>
        <w:tc>
          <w:tcPr>
            <w:tcW w:w="3605" w:type="dxa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  <w:lang w:val="en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" w:eastAsia="zh-CN"/>
              </w:rPr>
              <w:t>医疗机构信用分级评价制度落实情况</w:t>
            </w:r>
            <w:bookmarkStart w:id="0" w:name="_GoBack"/>
            <w:bookmarkEnd w:id="0"/>
          </w:p>
        </w:tc>
        <w:tc>
          <w:tcPr>
            <w:tcW w:w="349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  <w:lang w:val="en"/>
              </w:rPr>
            </w:pPr>
          </w:p>
        </w:tc>
        <w:tc>
          <w:tcPr>
            <w:tcW w:w="4730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  <w:lang w:val="en"/>
              </w:rPr>
            </w:pPr>
          </w:p>
        </w:tc>
        <w:tc>
          <w:tcPr>
            <w:tcW w:w="3605" w:type="dxa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</w:tbl>
    <w:p>
      <w:pPr>
        <w:rPr>
          <w:rFonts w:ascii="宋体" w:hAnsi="宋体" w:eastAsia="宋体"/>
          <w:b/>
          <w:color w:val="000000"/>
          <w:sz w:val="44"/>
          <w:szCs w:val="44"/>
        </w:rPr>
      </w:pPr>
    </w:p>
    <w:p/>
    <w:sectPr>
      <w:pgSz w:w="16838" w:h="11906" w:orient="landscape"/>
      <w:pgMar w:top="1701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AB7F4638"/>
    <w:rsid w:val="00021612"/>
    <w:rsid w:val="00094E7F"/>
    <w:rsid w:val="000A52DF"/>
    <w:rsid w:val="000E3493"/>
    <w:rsid w:val="001218B0"/>
    <w:rsid w:val="00156782"/>
    <w:rsid w:val="00173C48"/>
    <w:rsid w:val="001757FD"/>
    <w:rsid w:val="00185463"/>
    <w:rsid w:val="001B3C3E"/>
    <w:rsid w:val="001C0D84"/>
    <w:rsid w:val="001C24B5"/>
    <w:rsid w:val="001D26D5"/>
    <w:rsid w:val="00282D8D"/>
    <w:rsid w:val="00294472"/>
    <w:rsid w:val="002A6209"/>
    <w:rsid w:val="002D779B"/>
    <w:rsid w:val="002E1900"/>
    <w:rsid w:val="00306BBA"/>
    <w:rsid w:val="00350EF1"/>
    <w:rsid w:val="0035746E"/>
    <w:rsid w:val="003679E9"/>
    <w:rsid w:val="0039443D"/>
    <w:rsid w:val="003B4CA6"/>
    <w:rsid w:val="00400238"/>
    <w:rsid w:val="0042330C"/>
    <w:rsid w:val="004301F0"/>
    <w:rsid w:val="004B5B38"/>
    <w:rsid w:val="00521AE7"/>
    <w:rsid w:val="00530E08"/>
    <w:rsid w:val="0053432E"/>
    <w:rsid w:val="00546C21"/>
    <w:rsid w:val="005514DD"/>
    <w:rsid w:val="005608FB"/>
    <w:rsid w:val="00577579"/>
    <w:rsid w:val="00591C56"/>
    <w:rsid w:val="00617D15"/>
    <w:rsid w:val="0064063A"/>
    <w:rsid w:val="00643429"/>
    <w:rsid w:val="0064452B"/>
    <w:rsid w:val="00662E03"/>
    <w:rsid w:val="006825A6"/>
    <w:rsid w:val="0068681E"/>
    <w:rsid w:val="006940DE"/>
    <w:rsid w:val="006D0E6A"/>
    <w:rsid w:val="00746F17"/>
    <w:rsid w:val="007B4FFC"/>
    <w:rsid w:val="00830419"/>
    <w:rsid w:val="0083462A"/>
    <w:rsid w:val="00865D1A"/>
    <w:rsid w:val="00867E5F"/>
    <w:rsid w:val="008A1106"/>
    <w:rsid w:val="008B6BE5"/>
    <w:rsid w:val="008B7D58"/>
    <w:rsid w:val="008C5104"/>
    <w:rsid w:val="008F1259"/>
    <w:rsid w:val="008F2E13"/>
    <w:rsid w:val="00906D5C"/>
    <w:rsid w:val="00935A1E"/>
    <w:rsid w:val="00985741"/>
    <w:rsid w:val="009B70FE"/>
    <w:rsid w:val="00A06E83"/>
    <w:rsid w:val="00A8020C"/>
    <w:rsid w:val="00AA13DF"/>
    <w:rsid w:val="00AC48FF"/>
    <w:rsid w:val="00B35260"/>
    <w:rsid w:val="00B812EE"/>
    <w:rsid w:val="00B84A46"/>
    <w:rsid w:val="00BA431C"/>
    <w:rsid w:val="00BC532B"/>
    <w:rsid w:val="00BD0C37"/>
    <w:rsid w:val="00BD5617"/>
    <w:rsid w:val="00C4529B"/>
    <w:rsid w:val="00C501EA"/>
    <w:rsid w:val="00C563CE"/>
    <w:rsid w:val="00C75914"/>
    <w:rsid w:val="00DC20EC"/>
    <w:rsid w:val="00DE7764"/>
    <w:rsid w:val="00E15022"/>
    <w:rsid w:val="00E330B1"/>
    <w:rsid w:val="00E84755"/>
    <w:rsid w:val="00EB4BB1"/>
    <w:rsid w:val="00F47EDD"/>
    <w:rsid w:val="00F73761"/>
    <w:rsid w:val="00F82128"/>
    <w:rsid w:val="00F90F77"/>
    <w:rsid w:val="00FA0025"/>
    <w:rsid w:val="00FD3B47"/>
    <w:rsid w:val="1CF52395"/>
    <w:rsid w:val="417F78BF"/>
    <w:rsid w:val="5D9C6424"/>
    <w:rsid w:val="5F3FDF81"/>
    <w:rsid w:val="A57F4C60"/>
    <w:rsid w:val="AB7F4638"/>
    <w:rsid w:val="AF5F2F81"/>
    <w:rsid w:val="EFB8D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363</Words>
  <Characters>2071</Characters>
  <Lines>17</Lines>
  <Paragraphs>4</Paragraphs>
  <TotalTime>203</TotalTime>
  <ScaleCrop>false</ScaleCrop>
  <LinksUpToDate>false</LinksUpToDate>
  <CharactersWithSpaces>2430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2022-05-02T22:26:00Z</dcterms:created>
  <dc:creator>李厚贤</dc:creator>
  <cp:lastModifiedBy>李厚贤</cp:lastModifiedBy>
  <dcterms:modified xsi:type="dcterms:W3CDTF">2022-05-21T11:36:31Z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