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EF" w:rsidRDefault="007329EF" w:rsidP="007329EF">
      <w:pPr>
        <w:shd w:val="clear" w:color="auto" w:fill="FFFFFF"/>
        <w:adjustRightInd/>
        <w:snapToGrid/>
        <w:spacing w:after="0" w:line="672" w:lineRule="atLeast"/>
        <w:jc w:val="center"/>
        <w:outlineLvl w:val="0"/>
        <w:rPr>
          <w:rFonts w:ascii="微软雅黑" w:hAnsi="微软雅黑" w:cs="宋体" w:hint="eastAsia"/>
          <w:color w:val="333333"/>
          <w:kern w:val="36"/>
          <w:sz w:val="46"/>
          <w:szCs w:val="46"/>
        </w:rPr>
      </w:pPr>
      <w:r w:rsidRPr="007329EF">
        <w:rPr>
          <w:rFonts w:ascii="微软雅黑" w:hAnsi="微软雅黑" w:cs="宋体" w:hint="eastAsia"/>
          <w:color w:val="333333"/>
          <w:kern w:val="36"/>
          <w:sz w:val="46"/>
          <w:szCs w:val="46"/>
        </w:rPr>
        <w:t>关于养老、托育、家政等社区家庭服务业税费优惠政策的公告</w:t>
      </w:r>
    </w:p>
    <w:p w:rsidR="002176FF" w:rsidRPr="007329EF" w:rsidRDefault="002176FF" w:rsidP="007329EF">
      <w:pPr>
        <w:shd w:val="clear" w:color="auto" w:fill="FFFFFF"/>
        <w:adjustRightInd/>
        <w:snapToGrid/>
        <w:spacing w:after="0" w:line="672" w:lineRule="atLeast"/>
        <w:jc w:val="center"/>
        <w:outlineLvl w:val="0"/>
        <w:rPr>
          <w:rFonts w:ascii="微软雅黑" w:hAnsi="微软雅黑" w:cs="宋体"/>
          <w:color w:val="333333"/>
          <w:kern w:val="36"/>
          <w:sz w:val="46"/>
          <w:szCs w:val="46"/>
        </w:rPr>
      </w:pPr>
    </w:p>
    <w:p w:rsidR="007329EF" w:rsidRPr="007329EF" w:rsidRDefault="007329EF" w:rsidP="007329EF">
      <w:pPr>
        <w:shd w:val="clear" w:color="auto" w:fill="FFFFFF"/>
        <w:adjustRightInd/>
        <w:snapToGrid/>
        <w:spacing w:after="0"/>
        <w:jc w:val="center"/>
        <w:rPr>
          <w:rFonts w:ascii="宋体" w:eastAsia="宋体" w:hAnsi="宋体" w:cs="宋体" w:hint="eastAsia"/>
          <w:color w:val="898989"/>
          <w:sz w:val="17"/>
          <w:szCs w:val="17"/>
        </w:rPr>
      </w:pPr>
      <w:hyperlink r:id="rId6" w:tooltip="微信" w:history="1">
        <w:r w:rsidRPr="007329EF">
          <w:rPr>
            <w:rFonts w:ascii="宋体" w:eastAsia="宋体" w:hAnsi="宋体" w:cs="宋体" w:hint="eastAsia"/>
            <w:color w:val="000000"/>
            <w:sz w:val="17"/>
          </w:rPr>
          <w:t> </w:t>
        </w:r>
      </w:hyperlink>
      <w:hyperlink r:id="rId7" w:tooltip="新浪微博" w:history="1">
        <w:r w:rsidRPr="007329EF">
          <w:rPr>
            <w:rFonts w:ascii="宋体" w:eastAsia="宋体" w:hAnsi="宋体" w:cs="宋体" w:hint="eastAsia"/>
            <w:color w:val="000000"/>
            <w:sz w:val="17"/>
          </w:rPr>
          <w:t> </w:t>
        </w:r>
      </w:hyperlink>
      <w:r w:rsidRPr="007329EF">
        <w:rPr>
          <w:rFonts w:ascii="宋体" w:eastAsia="宋体" w:hAnsi="宋体" w:cs="宋体" w:hint="eastAsia"/>
          <w:color w:val="898989"/>
          <w:sz w:val="17"/>
        </w:rPr>
        <w:t> </w:t>
      </w:r>
    </w:p>
    <w:p w:rsidR="002176FF" w:rsidRDefault="007329EF" w:rsidP="002176FF">
      <w:pPr>
        <w:shd w:val="clear" w:color="auto" w:fill="FFFFFF"/>
        <w:adjustRightInd/>
        <w:snapToGrid/>
        <w:spacing w:after="0" w:line="360" w:lineRule="atLeast"/>
        <w:jc w:val="center"/>
        <w:rPr>
          <w:rFonts w:ascii="宋体" w:eastAsia="宋体" w:hAnsi="宋体" w:cs="宋体" w:hint="eastAsia"/>
          <w:b/>
          <w:bCs/>
          <w:color w:val="333399"/>
          <w:sz w:val="24"/>
          <w:szCs w:val="24"/>
        </w:rPr>
      </w:pPr>
      <w:r w:rsidRPr="007329EF">
        <w:rPr>
          <w:rFonts w:ascii="宋体" w:eastAsia="宋体" w:hAnsi="宋体" w:cs="宋体" w:hint="eastAsia"/>
          <w:b/>
          <w:bCs/>
          <w:color w:val="333399"/>
          <w:sz w:val="24"/>
          <w:szCs w:val="24"/>
        </w:rPr>
        <w:t>财政部 税务总局 发展改革委 民政部 商务部 卫生健康委公告</w:t>
      </w:r>
    </w:p>
    <w:p w:rsidR="007329EF" w:rsidRPr="007329EF" w:rsidRDefault="007329EF" w:rsidP="002176FF">
      <w:pPr>
        <w:shd w:val="clear" w:color="auto" w:fill="FFFFFF"/>
        <w:adjustRightInd/>
        <w:snapToGrid/>
        <w:spacing w:after="0" w:line="360" w:lineRule="atLeast"/>
        <w:jc w:val="center"/>
        <w:rPr>
          <w:rFonts w:ascii="宋体" w:eastAsia="宋体" w:hAnsi="宋体" w:cs="宋体" w:hint="eastAsia"/>
          <w:color w:val="333333"/>
          <w:sz w:val="24"/>
          <w:szCs w:val="24"/>
        </w:rPr>
      </w:pPr>
      <w:r w:rsidRPr="007329EF">
        <w:rPr>
          <w:rFonts w:ascii="宋体" w:eastAsia="宋体" w:hAnsi="宋体" w:cs="宋体" w:hint="eastAsia"/>
          <w:b/>
          <w:bCs/>
          <w:color w:val="333399"/>
          <w:sz w:val="24"/>
          <w:szCs w:val="24"/>
        </w:rPr>
        <w:t>2019年第76号</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为支持养老、托育、家政等社区家庭服务业发展，现就有关税费政策公告如下：</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一、为社区提供养老、托育、家政等服务的机构，按照以下规定享受税费优惠政策：</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（一）提供社区养老、托育、家政服务取得的收入，免征增值税。</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（二）提供社区养老、托育、家政服务取得的收入，在计算应纳税所得额时，减按90%计入收入总额。</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（三）承受房屋、土地用于提供社区养老、托育、家政服务的，免征契税。</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二、为社区提供养老、托育、家政等服务的机构自有或其通过承租、无偿使用等方式取得并用于提供社区养老、托育、家政服务的房产、土地，免征房产税、城镇土地使用税。</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三、本公告所称社区是指聚居在一定地域范围内的人们所组成的社会生活共同体，包括城市社区和农村社区。</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为社区提供托育服务的机构，是指在社区依托固定场所设施，采取全日托、半日托、计时托、临时托等方式，为社区居民提供托育服务的企业、事业单位</w:t>
      </w:r>
      <w:r w:rsidRPr="007329EF">
        <w:rPr>
          <w:rFonts w:ascii="宋体" w:eastAsia="宋体" w:hAnsi="宋体" w:cs="宋体" w:hint="eastAsia"/>
          <w:color w:val="333333"/>
          <w:sz w:val="24"/>
          <w:szCs w:val="24"/>
        </w:rPr>
        <w:lastRenderedPageBreak/>
        <w:t>和社会组织。社区托育服务是指为3周岁（含）以下婴幼儿提供的照料、看护、膳食、保育等服务。</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四、符合下列条件的家政服务企业提供家政服务取得的收入，比照《营业税改征增值税试点过渡政策的规定》（财税〔2016〕36号附件）第一条第（三十一）项规定，免征增值税。</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（一）与家政服务员、接受家政服务的客户就提供家政服务行为签订三方协议；</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（二）向家政服务员发放劳动报酬，并对家政服务员进行培训管理；</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（三）通过建立业务管理系统对家政服务员进行登记管理。</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五、财政、税费征收机关可根据工作需要与民政、卫生健康、商务等部门建立信息共享和工作配合机制，民政、卫生健康、商务等部门应积极协同配合，保障优惠政策落实到位。</w:t>
      </w:r>
    </w:p>
    <w:p w:rsidR="007329EF" w:rsidRPr="007329EF" w:rsidRDefault="007329EF" w:rsidP="007329EF">
      <w:pPr>
        <w:shd w:val="clear" w:color="auto" w:fill="FFFFFF"/>
        <w:adjustRightInd/>
        <w:snapToGrid/>
        <w:spacing w:before="180" w:after="0" w:line="360" w:lineRule="atLeast"/>
        <w:ind w:firstLine="480"/>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六、本公告自2019年6月1日起执行至2025年12月31日。</w:t>
      </w:r>
    </w:p>
    <w:p w:rsidR="007329EF" w:rsidRPr="007329EF" w:rsidRDefault="007329EF" w:rsidP="007329EF">
      <w:pPr>
        <w:shd w:val="clear" w:color="auto" w:fill="FFFFFF"/>
        <w:adjustRightInd/>
        <w:snapToGrid/>
        <w:spacing w:after="0" w:line="360" w:lineRule="atLeast"/>
        <w:jc w:val="right"/>
        <w:rPr>
          <w:rFonts w:ascii="宋体" w:eastAsia="宋体" w:hAnsi="宋体" w:cs="宋体" w:hint="eastAsia"/>
          <w:color w:val="333333"/>
          <w:sz w:val="24"/>
          <w:szCs w:val="24"/>
        </w:rPr>
      </w:pPr>
      <w:r w:rsidRPr="007329EF">
        <w:rPr>
          <w:rFonts w:ascii="宋体" w:eastAsia="宋体" w:hAnsi="宋体" w:cs="宋体" w:hint="eastAsia"/>
          <w:color w:val="333333"/>
          <w:sz w:val="24"/>
          <w:szCs w:val="24"/>
        </w:rPr>
        <w:t>财政部 税务总局 发展改革委 民政部 商务部 卫生健康委</w:t>
      </w:r>
      <w:r w:rsidRPr="007329EF">
        <w:rPr>
          <w:rFonts w:ascii="宋体" w:eastAsia="宋体" w:hAnsi="宋体" w:cs="宋体" w:hint="eastAsia"/>
          <w:color w:val="333333"/>
          <w:sz w:val="24"/>
          <w:szCs w:val="24"/>
        </w:rPr>
        <w:br/>
        <w:t>2019年6月28日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A4" w:rsidRDefault="00907CA4" w:rsidP="007329EF">
      <w:pPr>
        <w:spacing w:after="0"/>
      </w:pPr>
      <w:r>
        <w:separator/>
      </w:r>
    </w:p>
  </w:endnote>
  <w:endnote w:type="continuationSeparator" w:id="0">
    <w:p w:rsidR="00907CA4" w:rsidRDefault="00907CA4" w:rsidP="007329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A4" w:rsidRDefault="00907CA4" w:rsidP="007329EF">
      <w:pPr>
        <w:spacing w:after="0"/>
      </w:pPr>
      <w:r>
        <w:separator/>
      </w:r>
    </w:p>
  </w:footnote>
  <w:footnote w:type="continuationSeparator" w:id="0">
    <w:p w:rsidR="00907CA4" w:rsidRDefault="00907CA4" w:rsidP="007329E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176FF"/>
    <w:rsid w:val="00323B43"/>
    <w:rsid w:val="003D37D8"/>
    <w:rsid w:val="00426133"/>
    <w:rsid w:val="004358AB"/>
    <w:rsid w:val="004B3B87"/>
    <w:rsid w:val="007329EF"/>
    <w:rsid w:val="008B7726"/>
    <w:rsid w:val="00907CA4"/>
    <w:rsid w:val="00C173C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329E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9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329EF"/>
    <w:rPr>
      <w:rFonts w:ascii="Tahoma" w:hAnsi="Tahoma"/>
      <w:sz w:val="18"/>
      <w:szCs w:val="18"/>
    </w:rPr>
  </w:style>
  <w:style w:type="paragraph" w:styleId="a4">
    <w:name w:val="footer"/>
    <w:basedOn w:val="a"/>
    <w:link w:val="Char0"/>
    <w:uiPriority w:val="99"/>
    <w:semiHidden/>
    <w:unhideWhenUsed/>
    <w:rsid w:val="007329EF"/>
    <w:pPr>
      <w:tabs>
        <w:tab w:val="center" w:pos="4153"/>
        <w:tab w:val="right" w:pos="8306"/>
      </w:tabs>
    </w:pPr>
    <w:rPr>
      <w:sz w:val="18"/>
      <w:szCs w:val="18"/>
    </w:rPr>
  </w:style>
  <w:style w:type="character" w:customStyle="1" w:styleId="Char0">
    <w:name w:val="页脚 Char"/>
    <w:basedOn w:val="a0"/>
    <w:link w:val="a4"/>
    <w:uiPriority w:val="99"/>
    <w:semiHidden/>
    <w:rsid w:val="007329EF"/>
    <w:rPr>
      <w:rFonts w:ascii="Tahoma" w:hAnsi="Tahoma"/>
      <w:sz w:val="18"/>
      <w:szCs w:val="18"/>
    </w:rPr>
  </w:style>
  <w:style w:type="character" w:customStyle="1" w:styleId="1Char">
    <w:name w:val="标题 1 Char"/>
    <w:basedOn w:val="a0"/>
    <w:link w:val="1"/>
    <w:uiPriority w:val="9"/>
    <w:rsid w:val="007329EF"/>
    <w:rPr>
      <w:rFonts w:ascii="宋体" w:eastAsia="宋体" w:hAnsi="宋体" w:cs="宋体"/>
      <w:b/>
      <w:bCs/>
      <w:kern w:val="36"/>
      <w:sz w:val="48"/>
      <w:szCs w:val="48"/>
    </w:rPr>
  </w:style>
  <w:style w:type="character" w:customStyle="1" w:styleId="font">
    <w:name w:val="font"/>
    <w:basedOn w:val="a0"/>
    <w:rsid w:val="007329EF"/>
  </w:style>
  <w:style w:type="character" w:customStyle="1" w:styleId="bigger">
    <w:name w:val="bigger"/>
    <w:basedOn w:val="a0"/>
    <w:rsid w:val="007329EF"/>
  </w:style>
  <w:style w:type="character" w:customStyle="1" w:styleId="medium">
    <w:name w:val="medium"/>
    <w:basedOn w:val="a0"/>
    <w:rsid w:val="007329EF"/>
  </w:style>
  <w:style w:type="character" w:customStyle="1" w:styleId="smaller">
    <w:name w:val="smaller"/>
    <w:basedOn w:val="a0"/>
    <w:rsid w:val="007329EF"/>
  </w:style>
  <w:style w:type="character" w:styleId="a5">
    <w:name w:val="Hyperlink"/>
    <w:basedOn w:val="a0"/>
    <w:uiPriority w:val="99"/>
    <w:semiHidden/>
    <w:unhideWhenUsed/>
    <w:rsid w:val="007329EF"/>
    <w:rPr>
      <w:color w:val="0000FF"/>
      <w:u w:val="single"/>
    </w:rPr>
  </w:style>
  <w:style w:type="character" w:customStyle="1" w:styleId="gwdsmore">
    <w:name w:val="gwds_more"/>
    <w:basedOn w:val="a0"/>
    <w:rsid w:val="007329EF"/>
  </w:style>
  <w:style w:type="paragraph" w:styleId="a6">
    <w:name w:val="Normal (Web)"/>
    <w:basedOn w:val="a"/>
    <w:uiPriority w:val="99"/>
    <w:semiHidden/>
    <w:unhideWhenUsed/>
    <w:rsid w:val="007329E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57027881">
      <w:bodyDiv w:val="1"/>
      <w:marLeft w:val="0"/>
      <w:marRight w:val="0"/>
      <w:marTop w:val="0"/>
      <w:marBottom w:val="0"/>
      <w:divBdr>
        <w:top w:val="none" w:sz="0" w:space="0" w:color="auto"/>
        <w:left w:val="none" w:sz="0" w:space="0" w:color="auto"/>
        <w:bottom w:val="none" w:sz="0" w:space="0" w:color="auto"/>
        <w:right w:val="none" w:sz="0" w:space="0" w:color="auto"/>
      </w:divBdr>
      <w:divsChild>
        <w:div w:id="1027409805">
          <w:marLeft w:val="0"/>
          <w:marRight w:val="0"/>
          <w:marTop w:val="0"/>
          <w:marBottom w:val="0"/>
          <w:divBdr>
            <w:top w:val="none" w:sz="0" w:space="0" w:color="auto"/>
            <w:left w:val="none" w:sz="0" w:space="0" w:color="auto"/>
            <w:bottom w:val="single" w:sz="4" w:space="0" w:color="DCDCDC"/>
            <w:right w:val="none" w:sz="0" w:space="0" w:color="auto"/>
          </w:divBdr>
          <w:divsChild>
            <w:div w:id="392238917">
              <w:marLeft w:val="0"/>
              <w:marRight w:val="0"/>
              <w:marTop w:val="0"/>
              <w:marBottom w:val="0"/>
              <w:divBdr>
                <w:top w:val="none" w:sz="0" w:space="0" w:color="auto"/>
                <w:left w:val="none" w:sz="0" w:space="0" w:color="auto"/>
                <w:bottom w:val="none" w:sz="0" w:space="0" w:color="auto"/>
                <w:right w:val="none" w:sz="0" w:space="0" w:color="auto"/>
              </w:divBdr>
              <w:divsChild>
                <w:div w:id="37901155">
                  <w:marLeft w:val="0"/>
                  <w:marRight w:val="0"/>
                  <w:marTop w:val="0"/>
                  <w:marBottom w:val="0"/>
                  <w:divBdr>
                    <w:top w:val="none" w:sz="0" w:space="0" w:color="auto"/>
                    <w:left w:val="none" w:sz="0" w:space="0" w:color="auto"/>
                    <w:bottom w:val="none" w:sz="0" w:space="0" w:color="auto"/>
                    <w:right w:val="none" w:sz="0" w:space="0" w:color="auto"/>
                  </w:divBdr>
                  <w:divsChild>
                    <w:div w:id="1049498745">
                      <w:marLeft w:val="0"/>
                      <w:marRight w:val="0"/>
                      <w:marTop w:val="0"/>
                      <w:marBottom w:val="0"/>
                      <w:divBdr>
                        <w:top w:val="none" w:sz="0" w:space="0" w:color="auto"/>
                        <w:left w:val="none" w:sz="0" w:space="0" w:color="auto"/>
                        <w:bottom w:val="none" w:sz="0" w:space="0" w:color="auto"/>
                        <w:right w:val="none" w:sz="0" w:space="0" w:color="auto"/>
                      </w:divBdr>
                      <w:divsChild>
                        <w:div w:id="6620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xinwen/2019-07/04/content_540629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9-07/04/content_540629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2020-05-15T09:38:00Z</dcterms:modified>
</cp:coreProperties>
</file>